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262490" w:rsidP="00AD10B5">
            <w:pPr>
              <w:rPr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AD10B5">
              <w:rPr>
                <w:b/>
                <w:color w:val="1F497D" w:themeColor="text2"/>
              </w:rPr>
              <w:t>12.04.2018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AD10B5" w:rsidP="00AD10B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22.03.2018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AD10B5" w:rsidP="00AD10B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262490" w:rsidRDefault="00A64718" w:rsidP="00A6471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8.03.2018 r. godz. 10.00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Molekularne podstawy kancerogenezy. Innowacyjne formy leku 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8A478F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15.05 - godz. 13.00-17.30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536FA2" w:rsidRDefault="00536FA2" w:rsidP="00536FA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ćwiczeniowa Zakładu Biologii Farmaceutycznej i Biotechnologii Roślin Leczniczych</w:t>
            </w:r>
          </w:p>
          <w:p w:rsidR="00536FA2" w:rsidRDefault="00536FA2" w:rsidP="00536FA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7.06.2018 r. – godz. 10.00-14.30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CD5891" w:rsidP="00CD58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17.05, 24.05, 25.05 - godz. 10.30-12.45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446286" w:rsidRDefault="00446286" w:rsidP="00446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6.03, 13.03 - godz. 10.15-12.30</w:t>
            </w:r>
          </w:p>
          <w:p w:rsidR="00446286" w:rsidRPr="00EC6B73" w:rsidRDefault="00446286" w:rsidP="00446286">
            <w:r>
              <w:rPr>
                <w:color w:val="1F497D" w:themeColor="text2"/>
                <w:sz w:val="20"/>
                <w:szCs w:val="20"/>
              </w:rPr>
              <w:t>pokój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10</w:t>
            </w:r>
            <w:r>
              <w:rPr>
                <w:color w:val="1F497D" w:themeColor="text2"/>
                <w:sz w:val="20"/>
                <w:szCs w:val="20"/>
              </w:rPr>
              <w:t>3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Katedra i Zakład Chemii Nieorganicznej i Analitycznej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536FA2" w:rsidRDefault="00536FA2" w:rsidP="00536FA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ćwiczeniowa Zakładu Biologii Farmaceutycznej i Biotechnologii Roślin Leczniczych</w:t>
            </w:r>
          </w:p>
          <w:p w:rsidR="008B07D0" w:rsidRDefault="00536FA2" w:rsidP="00536FA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7.06.2018 r. – godz. 10.00-14.30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C1D9F" w:rsidRDefault="00EC1D9F" w:rsidP="00EC1D9F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EC1D9F" w:rsidRDefault="00EC1D9F" w:rsidP="00EC1D9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20.02, 27.02, 6.03, 13.03, 20.03, 27.03, 10.04, 17.04, 24.04, 8.05, 15.05, 22.05, 29.05 -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122 Centrum Dydaktyczne</w:t>
            </w:r>
          </w:p>
          <w:p w:rsidR="00EC1D9F" w:rsidRPr="00046AC7" w:rsidRDefault="00EC1D9F" w:rsidP="00EC1D9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5.06, 12.06 -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BD4257" w:rsidRPr="00AE512B" w:rsidRDefault="00EC1D9F" w:rsidP="00EC1D9F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EC6B73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063E3F" w:rsidRDefault="00063E3F" w:rsidP="00A374D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Aspekty analityczne oraz regulacje prawne w procesie wytwarzania substancji </w:t>
            </w:r>
            <w:r>
              <w:rPr>
                <w:b/>
              </w:rPr>
              <w:lastRenderedPageBreak/>
              <w:t>leczniczych i leków</w:t>
            </w:r>
          </w:p>
          <w:p w:rsidR="00074B7F" w:rsidRDefault="00074B7F" w:rsidP="00613C3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6.03, 13.03, 20.03, 27.03, 10.04 -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124 Centrum Dydaktyczne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Turow</w:t>
            </w:r>
            <w:proofErr w:type="spellEnd"/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34817" w:rsidRDefault="00734817" w:rsidP="0073481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komputerowa, III kostka, II piętro</w:t>
            </w:r>
          </w:p>
          <w:p w:rsidR="00330648" w:rsidRDefault="00734817" w:rsidP="0073481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7.05.2018 r.  godz. 9.00-11.30</w:t>
            </w:r>
          </w:p>
          <w:p w:rsidR="00734817" w:rsidRDefault="00734817" w:rsidP="0073481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8.05.2018 r.  godz. 9.00-10.30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 xml:space="preserve">Prezentacje prac na </w:t>
            </w:r>
            <w:r>
              <w:lastRenderedPageBreak/>
              <w:t>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EC6B73" w:rsidRDefault="00761726" w:rsidP="00EC6B73"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CD5891" w:rsidP="0073481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</w:rPr>
              <w:t>4.06, 5</w:t>
            </w:r>
            <w:r w:rsidR="00734817">
              <w:rPr>
                <w:b/>
                <w:color w:val="1F497D" w:themeColor="text2"/>
              </w:rPr>
              <w:t>.06</w:t>
            </w:r>
            <w:r>
              <w:rPr>
                <w:b/>
                <w:color w:val="1F497D" w:themeColor="text2"/>
              </w:rPr>
              <w:t>, 6.06</w:t>
            </w:r>
            <w:r w:rsidR="00734817">
              <w:rPr>
                <w:b/>
                <w:color w:val="1F497D" w:themeColor="text2"/>
              </w:rPr>
              <w:t xml:space="preserve"> - godz. 9.00-11.15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D7" w:rsidRDefault="002C0FD7" w:rsidP="0025093A">
      <w:pPr>
        <w:spacing w:after="0" w:line="240" w:lineRule="auto"/>
      </w:pPr>
      <w:r>
        <w:separator/>
      </w:r>
    </w:p>
  </w:endnote>
  <w:endnote w:type="continuationSeparator" w:id="0">
    <w:p w:rsidR="002C0FD7" w:rsidRDefault="002C0FD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D7" w:rsidRDefault="002C0FD7" w:rsidP="0025093A">
      <w:pPr>
        <w:spacing w:after="0" w:line="240" w:lineRule="auto"/>
      </w:pPr>
      <w:r>
        <w:separator/>
      </w:r>
    </w:p>
  </w:footnote>
  <w:footnote w:type="continuationSeparator" w:id="0">
    <w:p w:rsidR="002C0FD7" w:rsidRDefault="002C0FD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D5E1B"/>
    <w:rsid w:val="001E28E0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604D0F"/>
    <w:rsid w:val="00613C3E"/>
    <w:rsid w:val="00634F3D"/>
    <w:rsid w:val="00635009"/>
    <w:rsid w:val="00642E2F"/>
    <w:rsid w:val="006535A3"/>
    <w:rsid w:val="00667177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4817"/>
    <w:rsid w:val="007361BA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64718"/>
    <w:rsid w:val="00A7236B"/>
    <w:rsid w:val="00A75F26"/>
    <w:rsid w:val="00AC08FF"/>
    <w:rsid w:val="00AD10B5"/>
    <w:rsid w:val="00AD2917"/>
    <w:rsid w:val="00AE512B"/>
    <w:rsid w:val="00AE5935"/>
    <w:rsid w:val="00B008B0"/>
    <w:rsid w:val="00B116EE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087F"/>
    <w:rsid w:val="00BC491B"/>
    <w:rsid w:val="00BD4257"/>
    <w:rsid w:val="00BE40EB"/>
    <w:rsid w:val="00BF5016"/>
    <w:rsid w:val="00C10557"/>
    <w:rsid w:val="00C14E7C"/>
    <w:rsid w:val="00C364E8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57D4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65F33"/>
    <w:rsid w:val="00E66E4D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85C4F"/>
    <w:rsid w:val="0009126A"/>
    <w:rsid w:val="000A43EA"/>
    <w:rsid w:val="000A7BA0"/>
    <w:rsid w:val="00101B2D"/>
    <w:rsid w:val="00160AC4"/>
    <w:rsid w:val="00175E9B"/>
    <w:rsid w:val="00195B57"/>
    <w:rsid w:val="001D5CB0"/>
    <w:rsid w:val="001D70BE"/>
    <w:rsid w:val="00223865"/>
    <w:rsid w:val="00246A5F"/>
    <w:rsid w:val="0027112E"/>
    <w:rsid w:val="002C25D1"/>
    <w:rsid w:val="002D03D7"/>
    <w:rsid w:val="002D1D57"/>
    <w:rsid w:val="002D22E4"/>
    <w:rsid w:val="00374A2E"/>
    <w:rsid w:val="003800DD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74576A"/>
    <w:rsid w:val="00765492"/>
    <w:rsid w:val="00795F5B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E27F2"/>
    <w:rsid w:val="00BF044D"/>
    <w:rsid w:val="00C11616"/>
    <w:rsid w:val="00C42375"/>
    <w:rsid w:val="00C43673"/>
    <w:rsid w:val="00CD6520"/>
    <w:rsid w:val="00CE758D"/>
    <w:rsid w:val="00D13F30"/>
    <w:rsid w:val="00D667C1"/>
    <w:rsid w:val="00D83DCA"/>
    <w:rsid w:val="00DA3C30"/>
    <w:rsid w:val="00DB6888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A1EA1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51</cp:revision>
  <cp:lastPrinted>2016-11-03T11:05:00Z</cp:lastPrinted>
  <dcterms:created xsi:type="dcterms:W3CDTF">2017-08-07T11:07:00Z</dcterms:created>
  <dcterms:modified xsi:type="dcterms:W3CDTF">2018-04-16T13:49:00Z</dcterms:modified>
</cp:coreProperties>
</file>