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4CF3" w:rsidRDefault="00E77979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5.6pt;width:481.45pt;height:45.7pt;z-index:-1;mso-wrap-distance-left:9.05pt;mso-wrap-distance-right:9.05pt;mso-position-horizontal:center" wrapcoords="-34 0 -34 21246 21600 21246 21600 0 -34 0" stroked="f">
            <v:fill color2="black"/>
            <v:textbox inset="0,0,0,0">
              <w:txbxContent>
                <w:p w:rsidR="00944CF3" w:rsidRPr="00A21CF4" w:rsidRDefault="00944CF3" w:rsidP="00A21CF4"/>
              </w:txbxContent>
            </v:textbox>
            <w10:wrap type="tight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.9pt;margin-top:-76.4pt;width:86.95pt;height:87.1pt;z-index:1;mso-wrap-distance-left:9.05pt;mso-wrap-distance-right:9.05pt" filled="t">
            <v:fill color2="black"/>
            <v:imagedata r:id="rId8" o:title=""/>
          </v:shape>
        </w:pict>
      </w: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3911"/>
        <w:gridCol w:w="5762"/>
      </w:tblGrid>
      <w:tr w:rsidR="00944CF3">
        <w:trPr>
          <w:trHeight w:val="465"/>
        </w:trPr>
        <w:tc>
          <w:tcPr>
            <w:tcW w:w="9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F3" w:rsidRDefault="00D73EE8">
            <w:pPr>
              <w:numPr>
                <w:ilvl w:val="0"/>
                <w:numId w:val="2"/>
              </w:numPr>
              <w:autoSpaceDE w:val="0"/>
              <w:spacing w:before="120" w:after="120"/>
              <w:ind w:left="357" w:hanging="357"/>
            </w:pPr>
            <w:r>
              <w:rPr>
                <w:rFonts w:ascii="Arial" w:hAnsi="Arial" w:cs="Arial"/>
                <w:b/>
                <w:bCs/>
                <w:iCs/>
                <w:szCs w:val="22"/>
              </w:rPr>
              <w:t>Metryczka</w:t>
            </w:r>
          </w:p>
        </w:tc>
      </w:tr>
      <w:tr w:rsidR="00944CF3">
        <w:trPr>
          <w:trHeight w:val="46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CF3" w:rsidRDefault="00D73EE8">
            <w:pPr>
              <w:autoSpaceDE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CF3" w:rsidRDefault="000E7FCA">
            <w:pPr>
              <w:autoSpaceDE w:val="0"/>
              <w:snapToGrid w:val="0"/>
              <w:spacing w:line="360" w:lineRule="auto"/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 Wydział Lekarski, </w:t>
            </w:r>
            <w:r w:rsidR="00D73EE8">
              <w:rPr>
                <w:rFonts w:ascii="Arial" w:hAnsi="Arial" w:cs="Arial"/>
                <w:bCs/>
                <w:iCs/>
                <w:sz w:val="20"/>
                <w:szCs w:val="20"/>
              </w:rPr>
              <w:t>II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Wydział</w:t>
            </w:r>
            <w:r w:rsidR="00D73EE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Lekarski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, Wydział Lekarsko-Dentystyczny, Wydział Nauki o Zdrowiu</w:t>
            </w:r>
          </w:p>
        </w:tc>
      </w:tr>
      <w:tr w:rsidR="00944CF3">
        <w:trPr>
          <w:trHeight w:val="1104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CF3" w:rsidRDefault="00D73EE8">
            <w:pPr>
              <w:autoSpaceDE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(kierunek studiów, poziom i profil kształcenia, forma studiów, np. Zdrowie publiczne I stopnia profil praktyczny, studia stacjonarne)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CF3" w:rsidRDefault="00D73EE8">
            <w:pPr>
              <w:autoSpaceDE w:val="0"/>
              <w:snapToGrid w:val="0"/>
              <w:spacing w:line="360" w:lineRule="auto"/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Studia doktoranckie</w:t>
            </w:r>
          </w:p>
        </w:tc>
      </w:tr>
      <w:tr w:rsidR="00944CF3">
        <w:trPr>
          <w:trHeight w:val="46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CF3" w:rsidRDefault="00D73EE8">
            <w:pPr>
              <w:autoSpaceDE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CF3" w:rsidRDefault="00D73EE8">
            <w:pPr>
              <w:autoSpaceDE w:val="0"/>
              <w:snapToGrid w:val="0"/>
              <w:spacing w:line="360" w:lineRule="auto"/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2015/2016</w:t>
            </w:r>
          </w:p>
        </w:tc>
      </w:tr>
      <w:tr w:rsidR="00944CF3">
        <w:trPr>
          <w:trHeight w:val="46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CF3" w:rsidRDefault="00D73EE8">
            <w:pPr>
              <w:autoSpaceDE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CF3" w:rsidRDefault="008F7FBD">
            <w:pPr>
              <w:autoSpaceDE w:val="0"/>
              <w:snapToGrid w:val="0"/>
              <w:spacing w:line="360" w:lineRule="auto"/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Bioetyka</w:t>
            </w:r>
          </w:p>
        </w:tc>
      </w:tr>
      <w:tr w:rsidR="00944CF3">
        <w:trPr>
          <w:trHeight w:val="46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CF3" w:rsidRDefault="00D73EE8">
            <w:pPr>
              <w:autoSpaceDE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Kod przedmiotu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(z systemu Pensum)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CF3" w:rsidRDefault="00944CF3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44CF3">
        <w:trPr>
          <w:trHeight w:val="46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CF3" w:rsidRDefault="00D73EE8">
            <w:pPr>
              <w:autoSpaceDE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Jednostka/i prowadząca/e kształcenie: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CF3" w:rsidRDefault="00D73EE8">
            <w:pPr>
              <w:autoSpaceDE w:val="0"/>
              <w:snapToGrid w:val="0"/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Zakład Bioetyki i Humanistycznych Podstaw Medycyny</w:t>
            </w:r>
          </w:p>
        </w:tc>
      </w:tr>
      <w:tr w:rsidR="00944CF3">
        <w:trPr>
          <w:trHeight w:val="46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CF3" w:rsidRDefault="00D73EE8">
            <w:pPr>
              <w:autoSpaceDE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CF3" w:rsidRDefault="00A21CF4">
            <w:pPr>
              <w:snapToGrid w:val="0"/>
              <w:spacing w:line="360" w:lineRule="auto"/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Prof. Tomasz </w:t>
            </w:r>
            <w:proofErr w:type="spellStart"/>
            <w:r w:rsidR="00D73EE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Pasierski</w:t>
            </w:r>
            <w:proofErr w:type="spellEnd"/>
          </w:p>
        </w:tc>
      </w:tr>
      <w:tr w:rsidR="00944CF3">
        <w:trPr>
          <w:trHeight w:val="46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CF3" w:rsidRDefault="00D73EE8">
            <w:pPr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(rok, na którym realizowany jest przedmiot)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CF3" w:rsidRDefault="00944CF3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44CF3">
        <w:trPr>
          <w:trHeight w:val="46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CF3" w:rsidRDefault="00D73EE8">
            <w:pPr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(semestr, na którym realizowany jest przedmiot)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CF3" w:rsidRDefault="00944CF3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44CF3">
        <w:trPr>
          <w:trHeight w:val="46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CF3" w:rsidRDefault="00D73EE8">
            <w:pPr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(podstawowy, kierunkowy, fakultatywny)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CF3" w:rsidRDefault="00944CF3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44CF3">
        <w:trPr>
          <w:trHeight w:val="46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CF3" w:rsidRPr="00DC2312" w:rsidRDefault="00D73EE8">
            <w:pPr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Osoby prowadzące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(imiona, nazwiska oraz stopnie naukowe wszystkich wykładowców prowadzących przedmiot)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CF3" w:rsidRDefault="00D73EE8">
            <w:pPr>
              <w:autoSpaceDE w:val="0"/>
              <w:snapToGrid w:val="0"/>
              <w:spacing w:line="360" w:lineRule="auto"/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Prof</w:t>
            </w:r>
            <w:r w:rsidR="008F7FBD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7FBD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nadzw</w:t>
            </w:r>
            <w:proofErr w:type="spellEnd"/>
            <w:r w:rsidR="008F7FBD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. Marek Wichrowski</w:t>
            </w:r>
          </w:p>
        </w:tc>
      </w:tr>
      <w:tr w:rsidR="00944CF3">
        <w:trPr>
          <w:trHeight w:val="46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CF3" w:rsidRDefault="00D73EE8">
            <w:pPr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(czy przedmiot dostępny jest dla studentów w ramach programu Erasmus)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CF3" w:rsidRDefault="00944CF3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44CF3">
        <w:trPr>
          <w:trHeight w:val="46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CF3" w:rsidRPr="00DC2312" w:rsidRDefault="00D73EE8">
            <w:pPr>
              <w:autoSpaceDE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(osoba, do której należy zgłaszać uwagi dotyczące sylabusa)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CF3" w:rsidRDefault="00D73EE8">
            <w:pPr>
              <w:autoSpaceDE w:val="0"/>
              <w:snapToGrid w:val="0"/>
              <w:spacing w:line="360" w:lineRule="auto"/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Prof</w:t>
            </w:r>
            <w:r w:rsidR="008F7FBD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8F7FBD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nadzw</w:t>
            </w:r>
            <w:proofErr w:type="spellEnd"/>
            <w:r w:rsidR="008F7FBD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. Marek Wichrowski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  <w:tr w:rsidR="00944CF3">
        <w:trPr>
          <w:trHeight w:val="46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CF3" w:rsidRDefault="00D73EE8">
            <w:pPr>
              <w:autoSpaceDE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CF3" w:rsidRDefault="00944CF3">
            <w:pPr>
              <w:autoSpaceDE w:val="0"/>
              <w:snapToGri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44CF3">
        <w:trPr>
          <w:trHeight w:val="192"/>
        </w:trPr>
        <w:tc>
          <w:tcPr>
            <w:tcW w:w="9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CF3" w:rsidRDefault="00D73EE8">
            <w:pPr>
              <w:numPr>
                <w:ilvl w:val="0"/>
                <w:numId w:val="2"/>
              </w:numPr>
              <w:autoSpaceDE w:val="0"/>
              <w:spacing w:before="120" w:after="120"/>
              <w:ind w:left="357" w:hanging="357"/>
            </w:pPr>
            <w:r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944CF3">
        <w:trPr>
          <w:trHeight w:val="465"/>
        </w:trPr>
        <w:tc>
          <w:tcPr>
            <w:tcW w:w="9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44CF3" w:rsidRDefault="008F7FBD">
            <w:pPr>
              <w:numPr>
                <w:ilvl w:val="0"/>
                <w:numId w:val="3"/>
              </w:numPr>
              <w:spacing w:before="120" w:after="120"/>
              <w:jc w:val="both"/>
            </w:pPr>
            <w:r>
              <w:rPr>
                <w:rFonts w:ascii="Arial" w:hAnsi="Arial" w:cs="Arial"/>
                <w:b/>
                <w:bCs/>
                <w:iCs/>
                <w:color w:val="7F7F7F"/>
                <w:sz w:val="20"/>
                <w:szCs w:val="20"/>
              </w:rPr>
              <w:t>Poznanie głównych problemów</w:t>
            </w:r>
            <w:r w:rsidR="00A21CF4">
              <w:rPr>
                <w:rFonts w:ascii="Arial" w:hAnsi="Arial" w:cs="Arial"/>
                <w:b/>
                <w:bCs/>
                <w:iCs/>
                <w:color w:val="7F7F7F"/>
                <w:sz w:val="20"/>
                <w:szCs w:val="20"/>
              </w:rPr>
              <w:t xml:space="preserve"> i sporów</w:t>
            </w:r>
            <w:r>
              <w:rPr>
                <w:rFonts w:ascii="Arial" w:hAnsi="Arial" w:cs="Arial"/>
                <w:b/>
                <w:bCs/>
                <w:iCs/>
                <w:color w:val="7F7F7F"/>
                <w:sz w:val="20"/>
                <w:szCs w:val="20"/>
              </w:rPr>
              <w:t xml:space="preserve"> </w:t>
            </w:r>
            <w:r w:rsidR="00A21CF4">
              <w:rPr>
                <w:rFonts w:ascii="Arial" w:hAnsi="Arial" w:cs="Arial"/>
                <w:b/>
                <w:bCs/>
                <w:iCs/>
                <w:color w:val="7F7F7F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iCs/>
                <w:color w:val="7F7F7F"/>
                <w:sz w:val="20"/>
                <w:szCs w:val="20"/>
              </w:rPr>
              <w:t xml:space="preserve"> filozoficz</w:t>
            </w:r>
            <w:r w:rsidR="00A21CF4">
              <w:rPr>
                <w:rFonts w:ascii="Arial" w:hAnsi="Arial" w:cs="Arial"/>
                <w:b/>
                <w:bCs/>
                <w:iCs/>
                <w:color w:val="7F7F7F"/>
                <w:sz w:val="20"/>
                <w:szCs w:val="20"/>
              </w:rPr>
              <w:t>nej etyce</w:t>
            </w:r>
            <w:r>
              <w:rPr>
                <w:rFonts w:ascii="Arial" w:hAnsi="Arial" w:cs="Arial"/>
                <w:b/>
                <w:bCs/>
                <w:iCs/>
                <w:color w:val="7F7F7F"/>
                <w:sz w:val="20"/>
                <w:szCs w:val="20"/>
              </w:rPr>
              <w:t xml:space="preserve"> medycznej</w:t>
            </w:r>
            <w:r w:rsidR="00A21CF4">
              <w:rPr>
                <w:rFonts w:ascii="Arial" w:hAnsi="Arial" w:cs="Arial"/>
                <w:b/>
                <w:bCs/>
                <w:iCs/>
                <w:color w:val="7F7F7F"/>
                <w:sz w:val="20"/>
                <w:szCs w:val="20"/>
              </w:rPr>
              <w:t xml:space="preserve"> (bioetyce)</w:t>
            </w:r>
            <w:r>
              <w:rPr>
                <w:rFonts w:ascii="Arial" w:hAnsi="Arial" w:cs="Arial"/>
                <w:b/>
                <w:bCs/>
                <w:iCs/>
                <w:color w:val="7F7F7F"/>
                <w:sz w:val="20"/>
                <w:szCs w:val="20"/>
              </w:rPr>
              <w:t>.</w:t>
            </w:r>
          </w:p>
        </w:tc>
      </w:tr>
    </w:tbl>
    <w:p w:rsidR="00944CF3" w:rsidRDefault="00944CF3">
      <w:pPr>
        <w:pageBreakBefore/>
      </w:pPr>
    </w:p>
    <w:tbl>
      <w:tblPr>
        <w:tblW w:w="9751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1610"/>
        <w:gridCol w:w="805"/>
        <w:gridCol w:w="33"/>
        <w:gridCol w:w="1418"/>
        <w:gridCol w:w="965"/>
        <w:gridCol w:w="1728"/>
        <w:gridCol w:w="688"/>
        <w:gridCol w:w="21"/>
        <w:gridCol w:w="2483"/>
      </w:tblGrid>
      <w:tr w:rsidR="00944CF3" w:rsidRPr="00A21CF4" w:rsidTr="000E7FCA">
        <w:trPr>
          <w:trHeight w:val="312"/>
        </w:trPr>
        <w:tc>
          <w:tcPr>
            <w:tcW w:w="9751" w:type="dxa"/>
            <w:gridSpan w:val="9"/>
            <w:shd w:val="clear" w:color="auto" w:fill="auto"/>
            <w:vAlign w:val="center"/>
          </w:tcPr>
          <w:p w:rsidR="00944CF3" w:rsidRPr="00A21CF4" w:rsidRDefault="00D73EE8">
            <w:pPr>
              <w:numPr>
                <w:ilvl w:val="0"/>
                <w:numId w:val="2"/>
              </w:numPr>
              <w:autoSpaceDE w:val="0"/>
              <w:spacing w:before="120" w:after="120"/>
              <w:ind w:left="357" w:hanging="357"/>
            </w:pPr>
            <w:r w:rsidRPr="00A21CF4">
              <w:rPr>
                <w:rFonts w:ascii="Arial" w:hAnsi="Arial" w:cs="Arial"/>
                <w:szCs w:val="22"/>
              </w:rPr>
              <w:t xml:space="preserve">Wymagania wstępne </w:t>
            </w:r>
          </w:p>
        </w:tc>
      </w:tr>
      <w:tr w:rsidR="00944CF3" w:rsidRPr="00A21CF4" w:rsidTr="000E7FCA">
        <w:trPr>
          <w:trHeight w:val="465"/>
        </w:trPr>
        <w:tc>
          <w:tcPr>
            <w:tcW w:w="9751" w:type="dxa"/>
            <w:gridSpan w:val="9"/>
            <w:shd w:val="clear" w:color="auto" w:fill="auto"/>
            <w:vAlign w:val="center"/>
          </w:tcPr>
          <w:p w:rsidR="00944CF3" w:rsidRDefault="000E7FCA" w:rsidP="000E7FCA">
            <w:pPr>
              <w:spacing w:before="120" w:after="120"/>
              <w:ind w:left="720"/>
              <w:jc w:val="both"/>
            </w:pPr>
            <w:r>
              <w:t>Brak</w:t>
            </w:r>
          </w:p>
          <w:p w:rsidR="000E7FCA" w:rsidRPr="00A21CF4" w:rsidRDefault="000E7FCA" w:rsidP="000E7FCA">
            <w:pPr>
              <w:spacing w:before="120" w:after="120"/>
              <w:ind w:left="720"/>
              <w:jc w:val="both"/>
            </w:pPr>
          </w:p>
        </w:tc>
      </w:tr>
      <w:tr w:rsidR="00944CF3" w:rsidRPr="00A21CF4" w:rsidTr="000E7FCA">
        <w:trPr>
          <w:trHeight w:val="344"/>
        </w:trPr>
        <w:tc>
          <w:tcPr>
            <w:tcW w:w="9751" w:type="dxa"/>
            <w:gridSpan w:val="9"/>
            <w:shd w:val="clear" w:color="auto" w:fill="auto"/>
            <w:vAlign w:val="center"/>
          </w:tcPr>
          <w:p w:rsidR="00944CF3" w:rsidRPr="00A21CF4" w:rsidRDefault="00D73EE8">
            <w:pPr>
              <w:numPr>
                <w:ilvl w:val="0"/>
                <w:numId w:val="2"/>
              </w:numPr>
              <w:spacing w:before="120" w:after="120"/>
              <w:ind w:left="357" w:hanging="357"/>
            </w:pPr>
            <w:r w:rsidRPr="00A21CF4">
              <w:rPr>
                <w:rFonts w:ascii="Arial" w:hAnsi="Arial" w:cs="Arial"/>
              </w:rPr>
              <w:t>Przedmiotowe efekty kształcenia</w:t>
            </w:r>
          </w:p>
        </w:tc>
      </w:tr>
      <w:tr w:rsidR="00944CF3" w:rsidRPr="00A21CF4" w:rsidTr="000E7FCA">
        <w:trPr>
          <w:trHeight w:val="465"/>
        </w:trPr>
        <w:tc>
          <w:tcPr>
            <w:tcW w:w="2448" w:type="dxa"/>
            <w:gridSpan w:val="3"/>
            <w:shd w:val="clear" w:color="auto" w:fill="auto"/>
            <w:vAlign w:val="center"/>
          </w:tcPr>
          <w:p w:rsidR="00944CF3" w:rsidRPr="00A21CF4" w:rsidRDefault="00944CF3">
            <w:pPr>
              <w:autoSpaceDE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944CF3" w:rsidRPr="00A21CF4" w:rsidRDefault="00944CF3">
            <w:pPr>
              <w:autoSpaceDE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944CF3" w:rsidRPr="00A21CF4" w:rsidRDefault="00944CF3">
            <w:pPr>
              <w:autoSpaceDE w:val="0"/>
              <w:jc w:val="center"/>
            </w:pPr>
          </w:p>
        </w:tc>
      </w:tr>
      <w:tr w:rsidR="00944CF3" w:rsidRPr="00A21CF4" w:rsidTr="000E7FCA">
        <w:trPr>
          <w:trHeight w:val="627"/>
        </w:trPr>
        <w:tc>
          <w:tcPr>
            <w:tcW w:w="9751" w:type="dxa"/>
            <w:gridSpan w:val="9"/>
            <w:shd w:val="clear" w:color="auto" w:fill="auto"/>
            <w:vAlign w:val="center"/>
          </w:tcPr>
          <w:p w:rsidR="00944CF3" w:rsidRPr="00A21CF4" w:rsidRDefault="00D73EE8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</w:pPr>
            <w:r w:rsidRPr="00A21CF4">
              <w:rPr>
                <w:rFonts w:ascii="Arial" w:hAnsi="Arial" w:cs="Arial"/>
                <w:sz w:val="24"/>
              </w:rPr>
              <w:t>Formy prowadzonych zajęć</w:t>
            </w:r>
          </w:p>
        </w:tc>
      </w:tr>
      <w:tr w:rsidR="00944CF3" w:rsidRPr="00A21CF4" w:rsidTr="000E7FCA">
        <w:trPr>
          <w:trHeight w:val="536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944CF3" w:rsidRPr="00A21CF4" w:rsidRDefault="00D73EE8">
            <w:pPr>
              <w:autoSpaceDE w:val="0"/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1CF4">
              <w:rPr>
                <w:rFonts w:ascii="Arial" w:hAnsi="Arial" w:cs="Arial"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3"/>
            <w:shd w:val="clear" w:color="auto" w:fill="auto"/>
            <w:vAlign w:val="center"/>
          </w:tcPr>
          <w:p w:rsidR="00944CF3" w:rsidRPr="00A21CF4" w:rsidRDefault="00D73EE8">
            <w:pPr>
              <w:autoSpaceDE w:val="0"/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1CF4">
              <w:rPr>
                <w:rFonts w:ascii="Arial" w:hAnsi="Arial" w:cs="Arial"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944CF3" w:rsidRPr="00A21CF4" w:rsidRDefault="00D73EE8">
            <w:pPr>
              <w:autoSpaceDE w:val="0"/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1CF4">
              <w:rPr>
                <w:rFonts w:ascii="Arial" w:hAnsi="Arial" w:cs="Arial"/>
                <w:sz w:val="18"/>
                <w:szCs w:val="20"/>
              </w:rPr>
              <w:t>Liczba grup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944CF3" w:rsidRPr="00A21CF4" w:rsidRDefault="00D73EE8">
            <w:pPr>
              <w:spacing w:before="120" w:after="120"/>
              <w:jc w:val="center"/>
            </w:pPr>
            <w:r w:rsidRPr="00A21CF4">
              <w:rPr>
                <w:rFonts w:ascii="Arial" w:hAnsi="Arial" w:cs="Arial"/>
                <w:sz w:val="18"/>
                <w:szCs w:val="20"/>
              </w:rPr>
              <w:t xml:space="preserve">Minimalna liczba osób </w:t>
            </w:r>
            <w:r w:rsidRPr="00A21CF4">
              <w:rPr>
                <w:rFonts w:ascii="Arial" w:hAnsi="Arial" w:cs="Arial"/>
                <w:sz w:val="18"/>
                <w:szCs w:val="20"/>
              </w:rPr>
              <w:br/>
              <w:t>w grupie</w:t>
            </w:r>
          </w:p>
        </w:tc>
      </w:tr>
      <w:tr w:rsidR="00944CF3" w:rsidRPr="00A21CF4" w:rsidTr="000E7FCA">
        <w:trPr>
          <w:trHeight w:val="70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944CF3" w:rsidRPr="00A21CF4" w:rsidRDefault="00D73EE8">
            <w:pPr>
              <w:autoSpaceDE w:val="0"/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1CF4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auto"/>
            <w:vAlign w:val="center"/>
          </w:tcPr>
          <w:p w:rsidR="00944CF3" w:rsidRPr="00A21CF4" w:rsidRDefault="008F7FBD">
            <w:pPr>
              <w:autoSpaceDE w:val="0"/>
              <w:snapToGrid w:val="0"/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1CF4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944CF3" w:rsidRPr="00A21CF4" w:rsidRDefault="00944CF3">
            <w:pPr>
              <w:autoSpaceDE w:val="0"/>
              <w:snapToGrid w:val="0"/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944CF3" w:rsidRPr="00A21CF4" w:rsidRDefault="000E7FCA">
            <w:pPr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100%</w:t>
            </w:r>
          </w:p>
        </w:tc>
      </w:tr>
      <w:tr w:rsidR="00944CF3" w:rsidRPr="00A21CF4" w:rsidTr="000E7FCA">
        <w:trPr>
          <w:trHeight w:val="70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944CF3" w:rsidRPr="00A21CF4" w:rsidRDefault="00D73EE8">
            <w:pPr>
              <w:autoSpaceDE w:val="0"/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1CF4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auto"/>
            <w:vAlign w:val="center"/>
          </w:tcPr>
          <w:p w:rsidR="00944CF3" w:rsidRPr="00A21CF4" w:rsidRDefault="00944CF3">
            <w:pPr>
              <w:autoSpaceDE w:val="0"/>
              <w:snapToGrid w:val="0"/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944CF3" w:rsidRPr="00A21CF4" w:rsidRDefault="00944CF3">
            <w:pPr>
              <w:autoSpaceDE w:val="0"/>
              <w:snapToGrid w:val="0"/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944CF3" w:rsidRPr="00A21CF4" w:rsidRDefault="00944CF3">
            <w:pPr>
              <w:spacing w:before="120" w:after="120"/>
              <w:jc w:val="center"/>
            </w:pPr>
          </w:p>
        </w:tc>
      </w:tr>
      <w:tr w:rsidR="00944CF3" w:rsidRPr="00A21CF4" w:rsidTr="000E7FCA">
        <w:trPr>
          <w:trHeight w:val="70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944CF3" w:rsidRPr="00A21CF4" w:rsidRDefault="00D73EE8">
            <w:pPr>
              <w:autoSpaceDE w:val="0"/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1CF4"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auto"/>
            <w:vAlign w:val="center"/>
          </w:tcPr>
          <w:p w:rsidR="000E7FCA" w:rsidRPr="00A21CF4" w:rsidRDefault="000E7FCA" w:rsidP="000E7FCA">
            <w:pPr>
              <w:autoSpaceDE w:val="0"/>
              <w:snapToGrid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944CF3" w:rsidRPr="00A21CF4" w:rsidRDefault="00944CF3">
            <w:pPr>
              <w:autoSpaceDE w:val="0"/>
              <w:snapToGrid w:val="0"/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944CF3" w:rsidRPr="00A21CF4" w:rsidRDefault="00944CF3">
            <w:pPr>
              <w:spacing w:before="120" w:after="120"/>
              <w:ind w:left="55"/>
              <w:jc w:val="center"/>
            </w:pPr>
          </w:p>
        </w:tc>
      </w:tr>
      <w:tr w:rsidR="00944CF3" w:rsidRPr="00A21CF4" w:rsidTr="000E7FCA">
        <w:trPr>
          <w:trHeight w:val="465"/>
        </w:trPr>
        <w:tc>
          <w:tcPr>
            <w:tcW w:w="9751" w:type="dxa"/>
            <w:gridSpan w:val="9"/>
            <w:shd w:val="clear" w:color="auto" w:fill="auto"/>
            <w:vAlign w:val="center"/>
          </w:tcPr>
          <w:p w:rsidR="000E7FCA" w:rsidRPr="000E7FCA" w:rsidRDefault="000E7FCA" w:rsidP="000E7FCA">
            <w:pPr>
              <w:pStyle w:val="Akapitzlist"/>
              <w:spacing w:before="120" w:after="120" w:line="240" w:lineRule="auto"/>
              <w:ind w:left="357"/>
            </w:pPr>
          </w:p>
          <w:p w:rsidR="00944CF3" w:rsidRPr="00A21CF4" w:rsidRDefault="00D73EE8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</w:pPr>
            <w:r w:rsidRPr="00A21CF4">
              <w:rPr>
                <w:rFonts w:ascii="Arial" w:hAnsi="Arial" w:cs="Arial"/>
                <w:sz w:val="24"/>
              </w:rPr>
              <w:t>Tematy zajęć i treści kształcenia</w:t>
            </w:r>
          </w:p>
        </w:tc>
      </w:tr>
      <w:tr w:rsidR="00944CF3" w:rsidRPr="00A21CF4" w:rsidTr="000E7FCA">
        <w:trPr>
          <w:trHeight w:val="465"/>
        </w:trPr>
        <w:tc>
          <w:tcPr>
            <w:tcW w:w="9751" w:type="dxa"/>
            <w:gridSpan w:val="9"/>
            <w:shd w:val="clear" w:color="auto" w:fill="auto"/>
            <w:vAlign w:val="center"/>
          </w:tcPr>
          <w:p w:rsidR="00944CF3" w:rsidRPr="00A21CF4" w:rsidRDefault="000268E9" w:rsidP="000268E9">
            <w:pPr>
              <w:numPr>
                <w:ilvl w:val="0"/>
                <w:numId w:val="8"/>
              </w:numPr>
              <w:spacing w:before="120" w:after="120" w:line="360" w:lineRule="auto"/>
            </w:pPr>
            <w:r w:rsidRPr="00A21CF4">
              <w:t>Główne systemy moralne i ich klasyfikacja;</w:t>
            </w:r>
          </w:p>
          <w:p w:rsidR="000268E9" w:rsidRPr="00A21CF4" w:rsidRDefault="000268E9" w:rsidP="000268E9">
            <w:pPr>
              <w:numPr>
                <w:ilvl w:val="0"/>
                <w:numId w:val="8"/>
              </w:numPr>
              <w:spacing w:before="120" w:after="120" w:line="360" w:lineRule="auto"/>
            </w:pPr>
            <w:r w:rsidRPr="00A21CF4">
              <w:t>Bioetyka katolicka – zasada świętości życia człowieka niewinnego;</w:t>
            </w:r>
          </w:p>
          <w:p w:rsidR="000268E9" w:rsidRPr="00A21CF4" w:rsidRDefault="000268E9" w:rsidP="000268E9">
            <w:pPr>
              <w:numPr>
                <w:ilvl w:val="0"/>
                <w:numId w:val="8"/>
              </w:numPr>
              <w:spacing w:before="120" w:after="120" w:line="360" w:lineRule="auto"/>
            </w:pPr>
            <w:r w:rsidRPr="00A21CF4">
              <w:t>Zagadnienie uporczywości terapeutycznej. Hospicja i opieka paliatywna;</w:t>
            </w:r>
          </w:p>
          <w:p w:rsidR="000268E9" w:rsidRPr="00A21CF4" w:rsidRDefault="00A21CF4" w:rsidP="000268E9">
            <w:pPr>
              <w:numPr>
                <w:ilvl w:val="0"/>
                <w:numId w:val="8"/>
              </w:numPr>
              <w:spacing w:before="120" w:after="120" w:line="360" w:lineRule="auto"/>
            </w:pPr>
            <w:r w:rsidRPr="00A21CF4">
              <w:t>Bioetyka i utylitaryzm – zasada jakości życia.</w:t>
            </w:r>
          </w:p>
          <w:p w:rsidR="00A21CF4" w:rsidRPr="00A21CF4" w:rsidRDefault="00A21CF4" w:rsidP="000268E9">
            <w:pPr>
              <w:numPr>
                <w:ilvl w:val="0"/>
                <w:numId w:val="8"/>
              </w:numPr>
              <w:spacing w:before="120" w:after="120" w:line="360" w:lineRule="auto"/>
            </w:pPr>
            <w:r w:rsidRPr="00A21CF4">
              <w:t>Relacje pacjent-lekarz. Paternalizm i libertarianizm.</w:t>
            </w:r>
          </w:p>
        </w:tc>
      </w:tr>
      <w:tr w:rsidR="00944CF3" w:rsidRPr="00A21CF4" w:rsidTr="000E7FCA">
        <w:trPr>
          <w:trHeight w:val="465"/>
        </w:trPr>
        <w:tc>
          <w:tcPr>
            <w:tcW w:w="9751" w:type="dxa"/>
            <w:gridSpan w:val="9"/>
            <w:shd w:val="clear" w:color="auto" w:fill="auto"/>
            <w:vAlign w:val="center"/>
          </w:tcPr>
          <w:p w:rsidR="000E7FCA" w:rsidRPr="000E7FCA" w:rsidRDefault="000E7FCA" w:rsidP="000E7FCA">
            <w:pPr>
              <w:pStyle w:val="Akapitzlist"/>
              <w:spacing w:before="120" w:after="120" w:line="240" w:lineRule="auto"/>
              <w:ind w:left="357"/>
            </w:pPr>
          </w:p>
          <w:p w:rsidR="00944CF3" w:rsidRPr="00A21CF4" w:rsidRDefault="00D73EE8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</w:pPr>
            <w:r w:rsidRPr="00A21CF4">
              <w:rPr>
                <w:rFonts w:ascii="Arial" w:hAnsi="Arial" w:cs="Arial"/>
                <w:sz w:val="24"/>
              </w:rPr>
              <w:t>Sposoby weryfikacji efektów kształcenia</w:t>
            </w:r>
          </w:p>
        </w:tc>
      </w:tr>
      <w:tr w:rsidR="00944CF3" w:rsidRPr="00A21CF4" w:rsidTr="000E7FCA">
        <w:trPr>
          <w:trHeight w:val="465"/>
        </w:trPr>
        <w:tc>
          <w:tcPr>
            <w:tcW w:w="1610" w:type="dxa"/>
            <w:shd w:val="clear" w:color="auto" w:fill="auto"/>
            <w:vAlign w:val="center"/>
          </w:tcPr>
          <w:p w:rsidR="00944CF3" w:rsidRPr="00A21CF4" w:rsidRDefault="00D73EE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1CF4">
              <w:rPr>
                <w:rFonts w:ascii="Arial" w:hAnsi="Arial" w:cs="Arial"/>
                <w:sz w:val="18"/>
                <w:szCs w:val="20"/>
              </w:rPr>
              <w:t>Symbol przedmiotowego efektu kształcenia</w:t>
            </w: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:rsidR="00944CF3" w:rsidRPr="00A21CF4" w:rsidRDefault="00D73EE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1CF4">
              <w:rPr>
                <w:rFonts w:ascii="Arial" w:hAnsi="Arial" w:cs="Arial"/>
                <w:sz w:val="18"/>
                <w:szCs w:val="20"/>
              </w:rPr>
              <w:t>Symbole form prowadzonych zajęć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44CF3" w:rsidRPr="00A21CF4" w:rsidRDefault="00D73EE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1CF4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92" w:type="dxa"/>
            <w:gridSpan w:val="3"/>
            <w:shd w:val="clear" w:color="auto" w:fill="auto"/>
            <w:vAlign w:val="center"/>
          </w:tcPr>
          <w:p w:rsidR="00944CF3" w:rsidRPr="00A21CF4" w:rsidRDefault="00D73EE8">
            <w:pPr>
              <w:jc w:val="center"/>
            </w:pPr>
            <w:r w:rsidRPr="00A21CF4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944CF3" w:rsidRPr="00A21CF4" w:rsidTr="000E7FCA">
        <w:trPr>
          <w:trHeight w:val="465"/>
        </w:trPr>
        <w:tc>
          <w:tcPr>
            <w:tcW w:w="1610" w:type="dxa"/>
            <w:shd w:val="clear" w:color="auto" w:fill="auto"/>
            <w:vAlign w:val="center"/>
          </w:tcPr>
          <w:p w:rsidR="00944CF3" w:rsidRPr="00A21CF4" w:rsidRDefault="00944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:rsidR="00944CF3" w:rsidRPr="00A21CF4" w:rsidRDefault="00944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44CF3" w:rsidRPr="00A21CF4" w:rsidRDefault="00944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shd w:val="clear" w:color="auto" w:fill="auto"/>
            <w:vAlign w:val="center"/>
          </w:tcPr>
          <w:p w:rsidR="00944CF3" w:rsidRPr="00A21CF4" w:rsidRDefault="008F7FBD">
            <w:pPr>
              <w:snapToGrid w:val="0"/>
            </w:pPr>
            <w:r w:rsidRPr="00A21CF4">
              <w:t>Aktywność i obecność studentów. Egzamin ustny na ocenę bardzo dobrą.</w:t>
            </w:r>
          </w:p>
        </w:tc>
      </w:tr>
      <w:tr w:rsidR="00944CF3" w:rsidRPr="00A21CF4" w:rsidTr="000E7FCA">
        <w:trPr>
          <w:trHeight w:val="465"/>
        </w:trPr>
        <w:tc>
          <w:tcPr>
            <w:tcW w:w="1610" w:type="dxa"/>
            <w:shd w:val="clear" w:color="auto" w:fill="auto"/>
            <w:vAlign w:val="center"/>
          </w:tcPr>
          <w:p w:rsidR="00944CF3" w:rsidRDefault="00944CF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E7FCA" w:rsidRDefault="000E7FC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E7FCA" w:rsidRDefault="000E7FC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E7FCA" w:rsidRDefault="000E7FC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E7FCA" w:rsidRDefault="000E7FC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E7FCA" w:rsidRDefault="000E7FC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E7FCA" w:rsidRDefault="000E7FC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E7FCA" w:rsidRDefault="000E7FC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E7FCA" w:rsidRPr="00A21CF4" w:rsidRDefault="000E7FC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:rsidR="00944CF3" w:rsidRPr="00A21CF4" w:rsidRDefault="00944CF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44CF3" w:rsidRPr="00A21CF4" w:rsidRDefault="00944CF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shd w:val="clear" w:color="auto" w:fill="auto"/>
            <w:vAlign w:val="center"/>
          </w:tcPr>
          <w:p w:rsidR="00944CF3" w:rsidRPr="00A21CF4" w:rsidRDefault="00944CF3">
            <w:pPr>
              <w:snapToGrid w:val="0"/>
              <w:rPr>
                <w:sz w:val="18"/>
                <w:szCs w:val="18"/>
              </w:rPr>
            </w:pPr>
          </w:p>
        </w:tc>
      </w:tr>
      <w:tr w:rsidR="00944CF3" w:rsidRPr="00A21CF4" w:rsidTr="000E7FCA">
        <w:trPr>
          <w:trHeight w:val="465"/>
        </w:trPr>
        <w:tc>
          <w:tcPr>
            <w:tcW w:w="9751" w:type="dxa"/>
            <w:gridSpan w:val="9"/>
            <w:shd w:val="clear" w:color="auto" w:fill="auto"/>
            <w:vAlign w:val="center"/>
          </w:tcPr>
          <w:p w:rsidR="00944CF3" w:rsidRPr="00A21CF4" w:rsidRDefault="00D73EE8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</w:pPr>
            <w:r w:rsidRPr="00A21CF4">
              <w:rPr>
                <w:rFonts w:ascii="Arial" w:hAnsi="Arial" w:cs="Arial"/>
                <w:sz w:val="24"/>
              </w:rPr>
              <w:lastRenderedPageBreak/>
              <w:t>Kryteria oceniania</w:t>
            </w:r>
          </w:p>
        </w:tc>
      </w:tr>
      <w:tr w:rsidR="00944CF3" w:rsidRPr="00A21CF4" w:rsidTr="000E7FCA">
        <w:trPr>
          <w:trHeight w:val="465"/>
        </w:trPr>
        <w:tc>
          <w:tcPr>
            <w:tcW w:w="9751" w:type="dxa"/>
            <w:gridSpan w:val="9"/>
            <w:shd w:val="clear" w:color="auto" w:fill="auto"/>
            <w:vAlign w:val="center"/>
          </w:tcPr>
          <w:p w:rsidR="00944CF3" w:rsidRPr="00A21CF4" w:rsidRDefault="00D73EE8">
            <w:r w:rsidRPr="00A21CF4">
              <w:rPr>
                <w:rFonts w:ascii="Arial" w:hAnsi="Arial" w:cs="Arial"/>
                <w:sz w:val="20"/>
              </w:rPr>
              <w:t>Forma zaliczenia przedmiotu:</w:t>
            </w:r>
            <w:r w:rsidR="000E7FCA">
              <w:rPr>
                <w:rFonts w:ascii="Arial" w:hAnsi="Arial" w:cs="Arial"/>
                <w:sz w:val="20"/>
              </w:rPr>
              <w:t xml:space="preserve"> </w:t>
            </w:r>
            <w:r w:rsidRPr="00A21CF4">
              <w:rPr>
                <w:rFonts w:ascii="Arial" w:hAnsi="Arial" w:cs="Arial"/>
                <w:sz w:val="18"/>
                <w:szCs w:val="18"/>
              </w:rPr>
              <w:t xml:space="preserve">zaliczenie na ocenę – </w:t>
            </w:r>
            <w:r w:rsidR="008F7FBD" w:rsidRPr="00A21CF4">
              <w:rPr>
                <w:rFonts w:ascii="Arial" w:hAnsi="Arial" w:cs="Arial"/>
                <w:sz w:val="18"/>
                <w:szCs w:val="18"/>
              </w:rPr>
              <w:t xml:space="preserve">średnia  </w:t>
            </w:r>
            <w:r w:rsidRPr="00A21CF4">
              <w:rPr>
                <w:rFonts w:ascii="Arial" w:hAnsi="Arial" w:cs="Arial"/>
                <w:sz w:val="18"/>
                <w:szCs w:val="18"/>
              </w:rPr>
              <w:t>za</w:t>
            </w:r>
            <w:r w:rsidR="008F7FBD" w:rsidRPr="00A21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1CF4">
              <w:rPr>
                <w:rFonts w:ascii="Arial" w:hAnsi="Arial" w:cs="Arial"/>
                <w:sz w:val="18"/>
                <w:szCs w:val="18"/>
              </w:rPr>
              <w:t xml:space="preserve"> aktywność na zajęciach</w:t>
            </w:r>
          </w:p>
        </w:tc>
      </w:tr>
      <w:tr w:rsidR="00944CF3" w:rsidRPr="00A21CF4" w:rsidTr="000E7FCA">
        <w:trPr>
          <w:trHeight w:val="70"/>
        </w:trPr>
        <w:tc>
          <w:tcPr>
            <w:tcW w:w="4831" w:type="dxa"/>
            <w:gridSpan w:val="5"/>
            <w:shd w:val="clear" w:color="auto" w:fill="auto"/>
            <w:vAlign w:val="center"/>
          </w:tcPr>
          <w:p w:rsidR="00944CF3" w:rsidRPr="00A21CF4" w:rsidRDefault="00D73EE8">
            <w:pPr>
              <w:autoSpaceDE w:val="0"/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1CF4">
              <w:rPr>
                <w:rFonts w:ascii="Arial" w:hAnsi="Arial" w:cs="Arial"/>
                <w:sz w:val="18"/>
                <w:szCs w:val="20"/>
              </w:rPr>
              <w:t>ocena</w:t>
            </w:r>
          </w:p>
        </w:tc>
        <w:tc>
          <w:tcPr>
            <w:tcW w:w="4920" w:type="dxa"/>
            <w:gridSpan w:val="4"/>
            <w:shd w:val="clear" w:color="auto" w:fill="auto"/>
            <w:vAlign w:val="center"/>
          </w:tcPr>
          <w:p w:rsidR="00944CF3" w:rsidRPr="00A21CF4" w:rsidRDefault="00D73EE8">
            <w:pPr>
              <w:autoSpaceDE w:val="0"/>
              <w:spacing w:before="120" w:after="120"/>
              <w:jc w:val="center"/>
            </w:pPr>
            <w:r w:rsidRPr="00A21CF4">
              <w:rPr>
                <w:rFonts w:ascii="Arial" w:hAnsi="Arial" w:cs="Arial"/>
                <w:sz w:val="18"/>
                <w:szCs w:val="20"/>
              </w:rPr>
              <w:t>kryteria</w:t>
            </w:r>
          </w:p>
        </w:tc>
      </w:tr>
      <w:tr w:rsidR="00944CF3" w:rsidRPr="00A21CF4" w:rsidTr="000E7FCA">
        <w:trPr>
          <w:trHeight w:val="465"/>
        </w:trPr>
        <w:tc>
          <w:tcPr>
            <w:tcW w:w="4831" w:type="dxa"/>
            <w:gridSpan w:val="5"/>
            <w:shd w:val="clear" w:color="auto" w:fill="auto"/>
            <w:vAlign w:val="center"/>
          </w:tcPr>
          <w:p w:rsidR="00944CF3" w:rsidRPr="00A21CF4" w:rsidRDefault="00D73EE8">
            <w:pPr>
              <w:autoSpaceDE w:val="0"/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1CF4">
              <w:rPr>
                <w:rFonts w:ascii="Arial" w:hAnsi="Arial" w:cs="Arial"/>
                <w:sz w:val="18"/>
                <w:szCs w:val="20"/>
              </w:rPr>
              <w:t>2,0 (</w:t>
            </w:r>
            <w:proofErr w:type="spellStart"/>
            <w:r w:rsidRPr="00A21CF4">
              <w:rPr>
                <w:rFonts w:ascii="Arial" w:hAnsi="Arial" w:cs="Arial"/>
                <w:sz w:val="18"/>
                <w:szCs w:val="20"/>
              </w:rPr>
              <w:t>ndst</w:t>
            </w:r>
            <w:proofErr w:type="spellEnd"/>
            <w:r w:rsidRPr="00A21CF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4920" w:type="dxa"/>
            <w:gridSpan w:val="4"/>
            <w:shd w:val="clear" w:color="auto" w:fill="auto"/>
            <w:vAlign w:val="center"/>
          </w:tcPr>
          <w:p w:rsidR="00944CF3" w:rsidRPr="00A21CF4" w:rsidRDefault="00944CF3">
            <w:pPr>
              <w:autoSpaceDE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44CF3" w:rsidRPr="00A21CF4" w:rsidTr="000E7FCA">
        <w:trPr>
          <w:trHeight w:val="70"/>
        </w:trPr>
        <w:tc>
          <w:tcPr>
            <w:tcW w:w="4831" w:type="dxa"/>
            <w:gridSpan w:val="5"/>
            <w:shd w:val="clear" w:color="auto" w:fill="auto"/>
            <w:vAlign w:val="center"/>
          </w:tcPr>
          <w:p w:rsidR="00944CF3" w:rsidRPr="00A21CF4" w:rsidRDefault="00D73EE8">
            <w:pPr>
              <w:autoSpaceDE w:val="0"/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1CF4">
              <w:rPr>
                <w:rFonts w:ascii="Arial" w:hAnsi="Arial" w:cs="Arial"/>
                <w:sz w:val="18"/>
                <w:szCs w:val="20"/>
              </w:rPr>
              <w:t>3,0 (</w:t>
            </w:r>
            <w:proofErr w:type="spellStart"/>
            <w:r w:rsidRPr="00A21CF4">
              <w:rPr>
                <w:rFonts w:ascii="Arial" w:hAnsi="Arial" w:cs="Arial"/>
                <w:sz w:val="18"/>
                <w:szCs w:val="20"/>
              </w:rPr>
              <w:t>dost</w:t>
            </w:r>
            <w:proofErr w:type="spellEnd"/>
            <w:r w:rsidRPr="00A21CF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4920" w:type="dxa"/>
            <w:gridSpan w:val="4"/>
            <w:shd w:val="clear" w:color="auto" w:fill="auto"/>
            <w:vAlign w:val="center"/>
          </w:tcPr>
          <w:p w:rsidR="00944CF3" w:rsidRPr="00A21CF4" w:rsidRDefault="00944CF3">
            <w:pPr>
              <w:autoSpaceDE w:val="0"/>
              <w:snapToGrid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44CF3" w:rsidRPr="00A21CF4" w:rsidTr="000E7FCA">
        <w:trPr>
          <w:trHeight w:val="465"/>
        </w:trPr>
        <w:tc>
          <w:tcPr>
            <w:tcW w:w="4831" w:type="dxa"/>
            <w:gridSpan w:val="5"/>
            <w:shd w:val="clear" w:color="auto" w:fill="auto"/>
            <w:vAlign w:val="center"/>
          </w:tcPr>
          <w:p w:rsidR="00944CF3" w:rsidRPr="00A21CF4" w:rsidRDefault="00D73EE8">
            <w:pPr>
              <w:autoSpaceDE w:val="0"/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1CF4">
              <w:rPr>
                <w:rFonts w:ascii="Arial" w:hAnsi="Arial" w:cs="Arial"/>
                <w:sz w:val="18"/>
                <w:szCs w:val="20"/>
              </w:rPr>
              <w:t>3,5 (</w:t>
            </w:r>
            <w:proofErr w:type="spellStart"/>
            <w:r w:rsidRPr="00A21CF4">
              <w:rPr>
                <w:rFonts w:ascii="Arial" w:hAnsi="Arial" w:cs="Arial"/>
                <w:sz w:val="18"/>
                <w:szCs w:val="20"/>
              </w:rPr>
              <w:t>ddb</w:t>
            </w:r>
            <w:proofErr w:type="spellEnd"/>
            <w:r w:rsidRPr="00A21CF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4920" w:type="dxa"/>
            <w:gridSpan w:val="4"/>
            <w:shd w:val="clear" w:color="auto" w:fill="auto"/>
            <w:vAlign w:val="center"/>
          </w:tcPr>
          <w:p w:rsidR="00944CF3" w:rsidRPr="00A21CF4" w:rsidRDefault="00944CF3">
            <w:pPr>
              <w:autoSpaceDE w:val="0"/>
              <w:snapToGrid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44CF3" w:rsidRPr="00A21CF4" w:rsidTr="000E7FCA">
        <w:trPr>
          <w:trHeight w:val="70"/>
        </w:trPr>
        <w:tc>
          <w:tcPr>
            <w:tcW w:w="4831" w:type="dxa"/>
            <w:gridSpan w:val="5"/>
            <w:shd w:val="clear" w:color="auto" w:fill="auto"/>
            <w:vAlign w:val="center"/>
          </w:tcPr>
          <w:p w:rsidR="00944CF3" w:rsidRPr="00A21CF4" w:rsidRDefault="00D73EE8">
            <w:pPr>
              <w:autoSpaceDE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CF4">
              <w:rPr>
                <w:rFonts w:ascii="Arial" w:hAnsi="Arial" w:cs="Arial"/>
                <w:sz w:val="18"/>
                <w:szCs w:val="20"/>
              </w:rPr>
              <w:t>4,0 (</w:t>
            </w:r>
            <w:proofErr w:type="spellStart"/>
            <w:r w:rsidRPr="00A21CF4">
              <w:rPr>
                <w:rFonts w:ascii="Arial" w:hAnsi="Arial" w:cs="Arial"/>
                <w:sz w:val="18"/>
                <w:szCs w:val="20"/>
              </w:rPr>
              <w:t>db</w:t>
            </w:r>
            <w:proofErr w:type="spellEnd"/>
            <w:r w:rsidRPr="00A21CF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4920" w:type="dxa"/>
            <w:gridSpan w:val="4"/>
            <w:shd w:val="clear" w:color="auto" w:fill="auto"/>
            <w:vAlign w:val="center"/>
          </w:tcPr>
          <w:p w:rsidR="00944CF3" w:rsidRPr="00A21CF4" w:rsidRDefault="00944CF3">
            <w:pPr>
              <w:autoSpaceDE w:val="0"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4CF3" w:rsidRPr="00A21CF4" w:rsidTr="000E7FCA">
        <w:trPr>
          <w:trHeight w:val="70"/>
        </w:trPr>
        <w:tc>
          <w:tcPr>
            <w:tcW w:w="4831" w:type="dxa"/>
            <w:gridSpan w:val="5"/>
            <w:shd w:val="clear" w:color="auto" w:fill="auto"/>
            <w:vAlign w:val="center"/>
          </w:tcPr>
          <w:p w:rsidR="00944CF3" w:rsidRPr="00A21CF4" w:rsidRDefault="00D73EE8">
            <w:pPr>
              <w:autoSpaceDE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CF4">
              <w:rPr>
                <w:rFonts w:ascii="Arial" w:hAnsi="Arial" w:cs="Arial"/>
                <w:sz w:val="18"/>
                <w:szCs w:val="20"/>
              </w:rPr>
              <w:t>4,5 (</w:t>
            </w:r>
            <w:proofErr w:type="spellStart"/>
            <w:r w:rsidRPr="00A21CF4">
              <w:rPr>
                <w:rFonts w:ascii="Arial" w:hAnsi="Arial" w:cs="Arial"/>
                <w:sz w:val="18"/>
                <w:szCs w:val="20"/>
              </w:rPr>
              <w:t>pdb</w:t>
            </w:r>
            <w:proofErr w:type="spellEnd"/>
            <w:r w:rsidRPr="00A21CF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4920" w:type="dxa"/>
            <w:gridSpan w:val="4"/>
            <w:shd w:val="clear" w:color="auto" w:fill="auto"/>
            <w:vAlign w:val="center"/>
          </w:tcPr>
          <w:p w:rsidR="00944CF3" w:rsidRPr="00A21CF4" w:rsidRDefault="00944CF3">
            <w:pPr>
              <w:autoSpaceDE w:val="0"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4CF3" w:rsidRPr="00A21CF4" w:rsidTr="000E7FCA">
        <w:trPr>
          <w:trHeight w:val="70"/>
        </w:trPr>
        <w:tc>
          <w:tcPr>
            <w:tcW w:w="4831" w:type="dxa"/>
            <w:gridSpan w:val="5"/>
            <w:shd w:val="clear" w:color="auto" w:fill="auto"/>
            <w:vAlign w:val="center"/>
          </w:tcPr>
          <w:p w:rsidR="00944CF3" w:rsidRPr="00A21CF4" w:rsidRDefault="00D73EE8">
            <w:pPr>
              <w:autoSpaceDE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CF4">
              <w:rPr>
                <w:rFonts w:ascii="Arial" w:hAnsi="Arial" w:cs="Arial"/>
                <w:sz w:val="18"/>
                <w:szCs w:val="20"/>
              </w:rPr>
              <w:t>5,0 (</w:t>
            </w:r>
            <w:proofErr w:type="spellStart"/>
            <w:r w:rsidRPr="00A21CF4">
              <w:rPr>
                <w:rFonts w:ascii="Arial" w:hAnsi="Arial" w:cs="Arial"/>
                <w:sz w:val="18"/>
                <w:szCs w:val="20"/>
              </w:rPr>
              <w:t>bdb</w:t>
            </w:r>
            <w:proofErr w:type="spellEnd"/>
            <w:r w:rsidRPr="00A21CF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4920" w:type="dxa"/>
            <w:gridSpan w:val="4"/>
            <w:shd w:val="clear" w:color="auto" w:fill="auto"/>
            <w:vAlign w:val="center"/>
          </w:tcPr>
          <w:p w:rsidR="00944CF3" w:rsidRPr="00A21CF4" w:rsidRDefault="00A21CF4">
            <w:pPr>
              <w:autoSpaceDE w:val="0"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21CF4">
              <w:rPr>
                <w:rFonts w:ascii="Arial" w:hAnsi="Arial" w:cs="Arial"/>
                <w:sz w:val="18"/>
                <w:szCs w:val="18"/>
              </w:rPr>
              <w:t>Biegła znajomość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zagadnień i tekstów.</w:t>
            </w:r>
          </w:p>
        </w:tc>
      </w:tr>
      <w:tr w:rsidR="00944CF3" w:rsidRPr="00A21CF4" w:rsidTr="000E7FCA">
        <w:trPr>
          <w:trHeight w:val="465"/>
        </w:trPr>
        <w:tc>
          <w:tcPr>
            <w:tcW w:w="9751" w:type="dxa"/>
            <w:gridSpan w:val="9"/>
            <w:shd w:val="clear" w:color="auto" w:fill="auto"/>
            <w:vAlign w:val="center"/>
          </w:tcPr>
          <w:p w:rsidR="00944CF3" w:rsidRPr="00A21CF4" w:rsidRDefault="00D73EE8" w:rsidP="000E7FCA">
            <w:pPr>
              <w:numPr>
                <w:ilvl w:val="0"/>
                <w:numId w:val="2"/>
              </w:numPr>
              <w:spacing w:before="120" w:after="120"/>
              <w:ind w:left="357" w:hanging="357"/>
            </w:pPr>
            <w:r w:rsidRPr="00A21CF4">
              <w:rPr>
                <w:rFonts w:ascii="Arial" w:hAnsi="Arial" w:cs="Arial"/>
              </w:rPr>
              <w:t xml:space="preserve">Literatura </w:t>
            </w:r>
          </w:p>
        </w:tc>
      </w:tr>
      <w:tr w:rsidR="00944CF3" w:rsidRPr="00A21CF4" w:rsidTr="000E7FCA">
        <w:trPr>
          <w:trHeight w:val="1544"/>
        </w:trPr>
        <w:tc>
          <w:tcPr>
            <w:tcW w:w="9751" w:type="dxa"/>
            <w:gridSpan w:val="9"/>
            <w:shd w:val="clear" w:color="auto" w:fill="auto"/>
            <w:vAlign w:val="center"/>
          </w:tcPr>
          <w:p w:rsidR="00944CF3" w:rsidRPr="00A21CF4" w:rsidRDefault="00D73EE8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A21CF4">
              <w:rPr>
                <w:rFonts w:ascii="Arial" w:hAnsi="Arial" w:cs="Arial"/>
                <w:sz w:val="20"/>
                <w:szCs w:val="20"/>
              </w:rPr>
              <w:t>Literatura obowiązkowa:</w:t>
            </w:r>
          </w:p>
          <w:p w:rsidR="00944CF3" w:rsidRPr="00A21CF4" w:rsidRDefault="008F7FBD" w:rsidP="008F7FBD">
            <w:pPr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CF4">
              <w:rPr>
                <w:rFonts w:ascii="Arial" w:eastAsia="Arial" w:hAnsi="Arial" w:cs="Arial"/>
                <w:sz w:val="20"/>
                <w:szCs w:val="20"/>
              </w:rPr>
              <w:t xml:space="preserve">Marek Wichrowski, Prawo do życia (w:) Przegląd Humanistyczny, </w:t>
            </w:r>
            <w:r w:rsidRPr="00A21CF4">
              <w:rPr>
                <w:sz w:val="22"/>
                <w:szCs w:val="22"/>
              </w:rPr>
              <w:t>LIX/2015, nr 1 (448), s.9-30.</w:t>
            </w:r>
          </w:p>
          <w:p w:rsidR="008F7FBD" w:rsidRPr="00A21CF4" w:rsidRDefault="008F7FBD" w:rsidP="008F7FBD">
            <w:pPr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CF4">
              <w:rPr>
                <w:sz w:val="22"/>
                <w:szCs w:val="22"/>
              </w:rPr>
              <w:t>Zaniechanie i wycofanie się z uporczywego leczenia podtrzymującego życie u dzieci, współautorstwo – Marek Wichrowski, Polskie Towarzystwo Pediatryczne, Warszawa 2011</w:t>
            </w:r>
          </w:p>
          <w:p w:rsidR="000268E9" w:rsidRPr="00A21CF4" w:rsidRDefault="000268E9" w:rsidP="000268E9">
            <w:pPr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CF4">
              <w:rPr>
                <w:rFonts w:ascii="Arial" w:hAnsi="Arial" w:cs="Arial"/>
                <w:sz w:val="20"/>
                <w:szCs w:val="20"/>
              </w:rPr>
              <w:t xml:space="preserve">Marek Wichrowski, </w:t>
            </w:r>
            <w:r w:rsidRPr="00A21CF4">
              <w:rPr>
                <w:sz w:val="22"/>
                <w:szCs w:val="22"/>
              </w:rPr>
              <w:t xml:space="preserve">Testament życia a odpowiedzialność moralno-prawna lekarza (w:) Bioetyka w zawodzie lekarza, red. W. Chańska, J. </w:t>
            </w:r>
            <w:proofErr w:type="spellStart"/>
            <w:r w:rsidRPr="00A21CF4">
              <w:rPr>
                <w:sz w:val="22"/>
                <w:szCs w:val="22"/>
              </w:rPr>
              <w:t>Hartman</w:t>
            </w:r>
            <w:proofErr w:type="spellEnd"/>
            <w:r w:rsidRPr="00A21CF4">
              <w:rPr>
                <w:sz w:val="22"/>
                <w:szCs w:val="22"/>
              </w:rPr>
              <w:t xml:space="preserve">, Warszawa 2010,  Wolters Kluwer,  </w:t>
            </w:r>
            <w:r w:rsidRPr="00A21CF4">
              <w:rPr>
                <w:sz w:val="22"/>
                <w:szCs w:val="22"/>
              </w:rPr>
              <w:br/>
              <w:t>s. 29-38.</w:t>
            </w:r>
          </w:p>
          <w:p w:rsidR="008F7FBD" w:rsidRPr="00A21CF4" w:rsidRDefault="000268E9" w:rsidP="000268E9">
            <w:pPr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CF4">
              <w:rPr>
                <w:sz w:val="22"/>
                <w:szCs w:val="22"/>
              </w:rPr>
              <w:t xml:space="preserve">Marek Wichrowski, Analiza logiczna pojęcia „terapia uporczywa” (w:) Opieka paliatywna nad dziećmi, red. Tomasz </w:t>
            </w:r>
            <w:proofErr w:type="spellStart"/>
            <w:r w:rsidRPr="00A21CF4">
              <w:rPr>
                <w:sz w:val="22"/>
                <w:szCs w:val="22"/>
              </w:rPr>
              <w:t>Dangel</w:t>
            </w:r>
            <w:proofErr w:type="spellEnd"/>
            <w:r w:rsidRPr="00A21CF4">
              <w:rPr>
                <w:sz w:val="22"/>
                <w:szCs w:val="22"/>
              </w:rPr>
              <w:t xml:space="preserve">, Warszawa 2009, s. 53-58. </w:t>
            </w:r>
          </w:p>
        </w:tc>
      </w:tr>
      <w:tr w:rsidR="00944CF3" w:rsidRPr="00A21CF4" w:rsidTr="000E7FCA">
        <w:trPr>
          <w:trHeight w:val="967"/>
        </w:trPr>
        <w:tc>
          <w:tcPr>
            <w:tcW w:w="9751" w:type="dxa"/>
            <w:gridSpan w:val="9"/>
            <w:shd w:val="clear" w:color="auto" w:fill="auto"/>
            <w:vAlign w:val="center"/>
          </w:tcPr>
          <w:p w:rsidR="00944CF3" w:rsidRPr="00A21CF4" w:rsidRDefault="00D73EE8">
            <w:pPr>
              <w:numPr>
                <w:ilvl w:val="0"/>
                <w:numId w:val="2"/>
              </w:numPr>
              <w:spacing w:before="120" w:after="120"/>
              <w:ind w:left="357" w:hanging="357"/>
            </w:pPr>
            <w:r w:rsidRPr="00A21CF4">
              <w:rPr>
                <w:rFonts w:ascii="Arial" w:hAnsi="Arial" w:cs="Arial"/>
              </w:rPr>
              <w:t>Kalkulacja punktów ECTS</w:t>
            </w:r>
            <w:r w:rsidRPr="00A21C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1CF4">
              <w:rPr>
                <w:rFonts w:ascii="Arial" w:hAnsi="Arial" w:cs="Arial"/>
                <w:sz w:val="18"/>
                <w:szCs w:val="18"/>
              </w:rPr>
              <w:t>(1 ECTS = od 25 do 30 godzin pracy studenta)</w:t>
            </w:r>
          </w:p>
        </w:tc>
      </w:tr>
      <w:tr w:rsidR="00944CF3" w:rsidRPr="00A21CF4" w:rsidTr="000E7FCA">
        <w:trPr>
          <w:trHeight w:val="465"/>
        </w:trPr>
        <w:tc>
          <w:tcPr>
            <w:tcW w:w="4831" w:type="dxa"/>
            <w:gridSpan w:val="5"/>
            <w:shd w:val="clear" w:color="auto" w:fill="auto"/>
            <w:vAlign w:val="center"/>
          </w:tcPr>
          <w:p w:rsidR="00944CF3" w:rsidRPr="00A21CF4" w:rsidRDefault="00D73EE8">
            <w:pPr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1CF4">
              <w:rPr>
                <w:rFonts w:ascii="Arial" w:hAnsi="Arial" w:cs="Arial"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944CF3" w:rsidRPr="00A21CF4" w:rsidRDefault="00D73EE8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1CF4">
              <w:rPr>
                <w:rFonts w:ascii="Arial" w:hAnsi="Arial" w:cs="Arial"/>
                <w:sz w:val="18"/>
                <w:szCs w:val="20"/>
              </w:rPr>
              <w:t>Liczba godzin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944CF3" w:rsidRPr="00A21CF4" w:rsidRDefault="00D73EE8">
            <w:pPr>
              <w:spacing w:before="120" w:after="120"/>
              <w:jc w:val="center"/>
            </w:pPr>
            <w:r w:rsidRPr="00A21CF4">
              <w:rPr>
                <w:rFonts w:ascii="Arial" w:hAnsi="Arial" w:cs="Arial"/>
                <w:sz w:val="18"/>
                <w:szCs w:val="20"/>
              </w:rPr>
              <w:t>Liczba punktów ECTS</w:t>
            </w:r>
          </w:p>
        </w:tc>
      </w:tr>
      <w:tr w:rsidR="00944CF3" w:rsidRPr="00A21CF4" w:rsidTr="000E7FCA">
        <w:trPr>
          <w:trHeight w:val="70"/>
        </w:trPr>
        <w:tc>
          <w:tcPr>
            <w:tcW w:w="9751" w:type="dxa"/>
            <w:gridSpan w:val="9"/>
            <w:shd w:val="clear" w:color="auto" w:fill="auto"/>
            <w:vAlign w:val="center"/>
          </w:tcPr>
          <w:p w:rsidR="00944CF3" w:rsidRPr="00A21CF4" w:rsidRDefault="00D73EE8">
            <w:pPr>
              <w:spacing w:before="120" w:after="120"/>
              <w:ind w:left="360"/>
              <w:jc w:val="center"/>
            </w:pPr>
            <w:r w:rsidRPr="00A21CF4">
              <w:rPr>
                <w:rFonts w:ascii="Arial" w:hAnsi="Arial" w:cs="Arial"/>
                <w:sz w:val="18"/>
                <w:szCs w:val="20"/>
              </w:rPr>
              <w:t>Godziny kontaktowe z nauczycielem akademickim:</w:t>
            </w:r>
          </w:p>
        </w:tc>
      </w:tr>
      <w:tr w:rsidR="00944CF3" w:rsidRPr="00A21CF4" w:rsidTr="000E7FCA">
        <w:trPr>
          <w:trHeight w:val="465"/>
        </w:trPr>
        <w:tc>
          <w:tcPr>
            <w:tcW w:w="4831" w:type="dxa"/>
            <w:gridSpan w:val="5"/>
            <w:shd w:val="clear" w:color="auto" w:fill="auto"/>
            <w:vAlign w:val="center"/>
          </w:tcPr>
          <w:p w:rsidR="00944CF3" w:rsidRPr="00A21CF4" w:rsidRDefault="00D73EE8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1CF4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944CF3" w:rsidRPr="00A21CF4" w:rsidRDefault="00A21CF4">
            <w:pPr>
              <w:snapToGrid w:val="0"/>
              <w:spacing w:before="120" w:after="120"/>
              <w:ind w:left="3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Wykładowca umawia się na konsultacje z zainteresowanymi studentami. 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944CF3" w:rsidRPr="00A21CF4" w:rsidRDefault="00944CF3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44CF3" w:rsidRPr="00A21CF4" w:rsidTr="000E7FCA">
        <w:trPr>
          <w:trHeight w:val="465"/>
        </w:trPr>
        <w:tc>
          <w:tcPr>
            <w:tcW w:w="4831" w:type="dxa"/>
            <w:gridSpan w:val="5"/>
            <w:shd w:val="clear" w:color="auto" w:fill="auto"/>
            <w:vAlign w:val="center"/>
          </w:tcPr>
          <w:p w:rsidR="00944CF3" w:rsidRPr="00A21CF4" w:rsidRDefault="00944CF3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944CF3" w:rsidRPr="00A21CF4" w:rsidRDefault="00944CF3" w:rsidP="000E7FCA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944CF3" w:rsidRPr="00A21CF4" w:rsidRDefault="00944CF3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44CF3" w:rsidRPr="00A21CF4" w:rsidTr="000E7FCA">
        <w:trPr>
          <w:trHeight w:val="465"/>
        </w:trPr>
        <w:tc>
          <w:tcPr>
            <w:tcW w:w="9751" w:type="dxa"/>
            <w:gridSpan w:val="9"/>
            <w:shd w:val="clear" w:color="auto" w:fill="auto"/>
            <w:vAlign w:val="center"/>
          </w:tcPr>
          <w:p w:rsidR="00944CF3" w:rsidRPr="00A21CF4" w:rsidRDefault="00D73EE8">
            <w:pPr>
              <w:numPr>
                <w:ilvl w:val="0"/>
                <w:numId w:val="2"/>
              </w:numPr>
            </w:pPr>
            <w:r w:rsidRPr="00A21CF4">
              <w:rPr>
                <w:rFonts w:ascii="Arial" w:hAnsi="Arial" w:cs="Arial"/>
              </w:rPr>
              <w:t>Informacje dodatkowe</w:t>
            </w:r>
            <w:r w:rsidRPr="00A21CF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944CF3" w:rsidRPr="000E7FCA" w:rsidTr="000E7FCA">
        <w:trPr>
          <w:trHeight w:val="465"/>
        </w:trPr>
        <w:tc>
          <w:tcPr>
            <w:tcW w:w="9751" w:type="dxa"/>
            <w:gridSpan w:val="9"/>
            <w:shd w:val="clear" w:color="auto" w:fill="auto"/>
            <w:vAlign w:val="center"/>
          </w:tcPr>
          <w:p w:rsidR="00944CF3" w:rsidRPr="000E7FCA" w:rsidRDefault="00E77979" w:rsidP="000E7FCA">
            <w:hyperlink r:id="rId9" w:history="1">
              <w:r w:rsidR="00F862C1" w:rsidRPr="000E7FCA">
                <w:rPr>
                  <w:rStyle w:val="Hipercze"/>
                </w:rPr>
                <w:t>marek.wichrowski@wum.edu.pl</w:t>
              </w:r>
            </w:hyperlink>
          </w:p>
        </w:tc>
      </w:tr>
    </w:tbl>
    <w:p w:rsidR="00944CF3" w:rsidRPr="000E7FCA" w:rsidRDefault="00944CF3">
      <w:pPr>
        <w:autoSpaceDE w:val="0"/>
        <w:rPr>
          <w:sz w:val="22"/>
          <w:szCs w:val="22"/>
        </w:rPr>
      </w:pPr>
    </w:p>
    <w:p w:rsidR="00944CF3" w:rsidRPr="000E7FCA" w:rsidRDefault="00944CF3">
      <w:pPr>
        <w:autoSpaceDE w:val="0"/>
        <w:spacing w:before="120" w:after="120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:rsidR="00944CF3" w:rsidRDefault="00D73EE8">
      <w:pPr>
        <w:autoSpaceDE w:val="0"/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 osoby odpowiedzialnej za sylabus</w:t>
      </w:r>
    </w:p>
    <w:p w:rsidR="00944CF3" w:rsidRDefault="00944CF3">
      <w:pPr>
        <w:autoSpaceDE w:val="0"/>
        <w:spacing w:before="120" w:after="120"/>
        <w:rPr>
          <w:rFonts w:ascii="Arial" w:hAnsi="Arial" w:cs="Arial"/>
          <w:sz w:val="20"/>
        </w:rPr>
      </w:pPr>
    </w:p>
    <w:p w:rsidR="00944CF3" w:rsidRDefault="00944CF3">
      <w:pPr>
        <w:autoSpaceDE w:val="0"/>
        <w:spacing w:before="120" w:after="120"/>
        <w:rPr>
          <w:rFonts w:ascii="Arial" w:hAnsi="Arial" w:cs="Arial"/>
          <w:sz w:val="20"/>
        </w:rPr>
      </w:pPr>
    </w:p>
    <w:p w:rsidR="00D73EE8" w:rsidRPr="000E7FCA" w:rsidRDefault="00D73EE8">
      <w:pPr>
        <w:autoSpaceDE w:val="0"/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 Kierownika Jednostki</w:t>
      </w:r>
    </w:p>
    <w:sectPr w:rsidR="00D73EE8" w:rsidRPr="000E7FC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79" w:rsidRDefault="00E77979">
      <w:r>
        <w:separator/>
      </w:r>
    </w:p>
  </w:endnote>
  <w:endnote w:type="continuationSeparator" w:id="0">
    <w:p w:rsidR="00E77979" w:rsidRDefault="00E7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01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F3" w:rsidRDefault="00D73EE8">
    <w:pPr>
      <w:pStyle w:val="Stopka"/>
      <w:jc w:val="center"/>
    </w:pPr>
    <w:r>
      <w:rPr>
        <w:rFonts w:ascii="Arial" w:hAnsi="Arial" w:cs="Arial"/>
        <w:sz w:val="20"/>
      </w:rPr>
      <w:t xml:space="preserve">Strona </w:t>
    </w:r>
    <w:r>
      <w:rPr>
        <w:rFonts w:cs="Arial"/>
        <w:b/>
        <w:bCs/>
        <w:sz w:val="20"/>
      </w:rPr>
      <w:fldChar w:fldCharType="begin"/>
    </w:r>
    <w:r>
      <w:rPr>
        <w:rFonts w:cs="Arial"/>
        <w:b/>
        <w:bCs/>
        <w:sz w:val="20"/>
      </w:rPr>
      <w:instrText xml:space="preserve"> PAGE </w:instrText>
    </w:r>
    <w:r>
      <w:rPr>
        <w:rFonts w:cs="Arial"/>
        <w:b/>
        <w:bCs/>
        <w:sz w:val="20"/>
      </w:rPr>
      <w:fldChar w:fldCharType="separate"/>
    </w:r>
    <w:r w:rsidR="000E7FCA">
      <w:rPr>
        <w:rFonts w:cs="Arial"/>
        <w:b/>
        <w:bCs/>
        <w:noProof/>
        <w:sz w:val="20"/>
      </w:rPr>
      <w:t>3</w:t>
    </w:r>
    <w:r>
      <w:rPr>
        <w:rFonts w:cs="Arial"/>
        <w:b/>
        <w:bCs/>
        <w:sz w:val="20"/>
      </w:rPr>
      <w:fldChar w:fldCharType="end"/>
    </w:r>
    <w:r>
      <w:rPr>
        <w:rFonts w:ascii="Arial" w:hAnsi="Arial" w:cs="Arial"/>
        <w:sz w:val="20"/>
      </w:rPr>
      <w:t xml:space="preserve"> z </w:t>
    </w:r>
    <w:r>
      <w:rPr>
        <w:rFonts w:cs="Arial"/>
        <w:b/>
        <w:bCs/>
        <w:sz w:val="20"/>
      </w:rPr>
      <w:fldChar w:fldCharType="begin"/>
    </w:r>
    <w:r>
      <w:rPr>
        <w:rFonts w:cs="Arial"/>
        <w:b/>
        <w:bCs/>
        <w:sz w:val="20"/>
      </w:rPr>
      <w:instrText xml:space="preserve"> NUMPAGES \* ARABIC </w:instrText>
    </w:r>
    <w:r>
      <w:rPr>
        <w:rFonts w:cs="Arial"/>
        <w:b/>
        <w:bCs/>
        <w:sz w:val="20"/>
      </w:rPr>
      <w:fldChar w:fldCharType="separate"/>
    </w:r>
    <w:r w:rsidR="000E7FCA">
      <w:rPr>
        <w:rFonts w:cs="Arial"/>
        <w:b/>
        <w:bCs/>
        <w:noProof/>
        <w:sz w:val="20"/>
      </w:rPr>
      <w:t>3</w:t>
    </w:r>
    <w:r>
      <w:rPr>
        <w:rFonts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79" w:rsidRDefault="00E77979">
      <w:r>
        <w:separator/>
      </w:r>
    </w:p>
  </w:footnote>
  <w:footnote w:type="continuationSeparator" w:id="0">
    <w:p w:rsidR="00E77979" w:rsidRDefault="00E7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color w:val="auto"/>
        <w:sz w:val="20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i w:val="0"/>
        <w:iCs/>
        <w:color w:val="auto"/>
        <w:sz w:val="24"/>
        <w:szCs w:val="24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EC27F26"/>
    <w:multiLevelType w:val="hybridMultilevel"/>
    <w:tmpl w:val="7F0A0324"/>
    <w:lvl w:ilvl="0" w:tplc="26945FD8">
      <w:start w:val="1"/>
      <w:numFmt w:val="decimal"/>
      <w:lvlText w:val="%1."/>
      <w:lvlJc w:val="left"/>
      <w:pPr>
        <w:ind w:left="1074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4A2121FA"/>
    <w:multiLevelType w:val="hybridMultilevel"/>
    <w:tmpl w:val="7D96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290"/>
    <w:rsid w:val="000268E9"/>
    <w:rsid w:val="000E7FCA"/>
    <w:rsid w:val="008F7FBD"/>
    <w:rsid w:val="00944CF3"/>
    <w:rsid w:val="00A21CF4"/>
    <w:rsid w:val="00BC6290"/>
    <w:rsid w:val="00C9287E"/>
    <w:rsid w:val="00D73EE8"/>
    <w:rsid w:val="00DC2312"/>
    <w:rsid w:val="00E77979"/>
    <w:rsid w:val="00EB7028"/>
    <w:rsid w:val="00F8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b/>
      <w:i w:val="0"/>
      <w:color w:val="auto"/>
      <w:sz w:val="24"/>
      <w:szCs w:val="24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 w:hint="default"/>
      <w:b w:val="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 w:hint="default"/>
      <w:b/>
      <w:i w:val="0"/>
      <w:color w:val="auto"/>
      <w:sz w:val="24"/>
      <w:szCs w:val="24"/>
    </w:rPr>
  </w:style>
  <w:style w:type="character" w:customStyle="1" w:styleId="WW8Num3z1">
    <w:name w:val="WW8Num3z1"/>
    <w:rPr>
      <w:rFonts w:ascii="Times New Roman" w:eastAsia="Times New Roman" w:hAnsi="Times New Roman" w:cs="Times New Roman" w:hint="default"/>
    </w:rPr>
  </w:style>
  <w:style w:type="character" w:customStyle="1" w:styleId="WW8Num3z2">
    <w:name w:val="WW8Num3z2"/>
    <w:rPr>
      <w:rFonts w:cs="Times New Roman"/>
    </w:rPr>
  </w:style>
  <w:style w:type="character" w:customStyle="1" w:styleId="WW8Num4z0">
    <w:name w:val="WW8Num4z0"/>
    <w:rPr>
      <w:rFonts w:ascii="Arial" w:hAnsi="Arial" w:cs="Arial" w:hint="default"/>
      <w:b w:val="0"/>
      <w:color w:val="auto"/>
      <w:sz w:val="20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 w:hint="default"/>
      <w:b w:val="0"/>
      <w:color w:val="auto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b/>
      <w:i w:val="0"/>
      <w:sz w:val="24"/>
      <w:szCs w:val="24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  <w:b/>
      <w:i w:val="0"/>
      <w:sz w:val="24"/>
      <w:szCs w:val="24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Arial" w:hAnsi="Arial" w:cs="Arial" w:hint="default"/>
      <w:b w:val="0"/>
      <w:bCs/>
      <w:i w:val="0"/>
      <w:iCs/>
      <w:color w:val="auto"/>
      <w:sz w:val="24"/>
      <w:szCs w:val="24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  <w:b w:val="0"/>
    </w:rPr>
  </w:style>
  <w:style w:type="character" w:customStyle="1" w:styleId="WW8Num12z1">
    <w:name w:val="WW8Num12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Lucida Grande CE" w:hAnsi="Lucida Grande CE" w:cs="Lucida Grande CE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Lucida Grande CE" w:hAnsi="Lucida Grande CE" w:cs="Lucida Grande CE"/>
      <w:sz w:val="18"/>
      <w:szCs w:val="18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A21C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ek.wichrowski@w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Białoszewski</dc:creator>
  <cp:lastModifiedBy>Małgorzata Majewska</cp:lastModifiedBy>
  <cp:revision>2</cp:revision>
  <cp:lastPrinted>2016-04-21T10:24:00Z</cp:lastPrinted>
  <dcterms:created xsi:type="dcterms:W3CDTF">2016-04-21T10:26:00Z</dcterms:created>
  <dcterms:modified xsi:type="dcterms:W3CDTF">2016-04-21T10:26:00Z</dcterms:modified>
</cp:coreProperties>
</file>